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67" w:rsidRPr="008C5867" w:rsidRDefault="008C5867" w:rsidP="008C5867">
      <w:r>
        <w:rPr>
          <w:rFonts w:cstheme="minorHAnsi"/>
          <w:b/>
          <w:bCs/>
        </w:rPr>
        <w:t xml:space="preserve">Παρατηρήσεις σύστασης: </w:t>
      </w:r>
      <w:r w:rsidRPr="008C5867">
        <w:rPr>
          <w:b/>
          <w:bCs/>
        </w:rPr>
        <w:t>ΙΔΙΩΤΙΚΗ ΚΕΦΑΛΑΙΟΥΧΙΚΗ ΕΤΑΙΡΕΙΑ</w:t>
      </w:r>
      <w:r w:rsidRPr="008C5867">
        <w:br/>
      </w:r>
      <w:r w:rsidRPr="008C5867">
        <w:br/>
      </w:r>
      <w:r w:rsidRPr="008C5867">
        <w:rPr>
          <w:b/>
          <w:bCs/>
        </w:rPr>
        <w:t>Άρθρο 1</w:t>
      </w:r>
      <w:r w:rsidRPr="008C5867">
        <w:br/>
      </w:r>
      <w:r w:rsidRPr="008C5867">
        <w:br/>
        <w:t>Η επωνυμία της Ι.Κ.Ε. μπορεί να περιέχει τα ονόματα των εταίρων ή/και το αντικείμενο της δραστηριότητας της ή είναι φανταστική. Επίσης η επωνυμία της εταιρίας μπορεί να αποδίδεται ολόκληρη με λατινικούς χαρακτήρες ή σε ξένη γλώσσα. Πάντα πρέπει στην επωνυμία να περιέχονται ολογράφως οι λέξεις «Ιδιωτική Κεφαλαιουχική Εταιρεία» ή σε συντομογραφία «Ι.Κ.Ε.». Όταν η εταιρία είναι μονοπρόσωπη, στην επωνυμία της περιλαμβάνονται οι λέξεις «Μονοπρόσωπη Ιδιωτική Κεφαλαιουχική Εταιρεία» ή «Μονοπρόσωπη Ι.Κ.Ε.». Αν αποδίδεται στην αγγλική γλώσσα θα πρέπει να περιέχει ολογράφως τις λέξεις «</w:t>
      </w:r>
      <w:proofErr w:type="spellStart"/>
      <w:r w:rsidRPr="008C5867">
        <w:t>Private</w:t>
      </w:r>
      <w:proofErr w:type="spellEnd"/>
      <w:r w:rsidRPr="008C5867">
        <w:t xml:space="preserve"> </w:t>
      </w:r>
      <w:proofErr w:type="spellStart"/>
      <w:r w:rsidRPr="008C5867">
        <w:t>Company</w:t>
      </w:r>
      <w:proofErr w:type="spellEnd"/>
      <w:r w:rsidRPr="008C5867">
        <w:t>» ή την ένδειξη «P.C.» και αν είναι μονοπρόσωπη τις λέξεις «</w:t>
      </w:r>
      <w:proofErr w:type="spellStart"/>
      <w:r w:rsidRPr="008C5867">
        <w:t>Single</w:t>
      </w:r>
      <w:proofErr w:type="spellEnd"/>
      <w:r w:rsidRPr="008C5867">
        <w:t xml:space="preserve"> </w:t>
      </w:r>
      <w:proofErr w:type="spellStart"/>
      <w:r w:rsidRPr="008C5867">
        <w:t>Member</w:t>
      </w:r>
      <w:proofErr w:type="spellEnd"/>
      <w:r w:rsidRPr="008C5867">
        <w:t xml:space="preserve"> </w:t>
      </w:r>
      <w:proofErr w:type="spellStart"/>
      <w:r w:rsidRPr="008C5867">
        <w:t>Private</w:t>
      </w:r>
      <w:proofErr w:type="spellEnd"/>
      <w:r w:rsidRPr="008C5867">
        <w:t xml:space="preserve"> </w:t>
      </w:r>
      <w:proofErr w:type="spellStart"/>
      <w:r w:rsidRPr="008C5867">
        <w:t>Company</w:t>
      </w:r>
      <w:proofErr w:type="spellEnd"/>
      <w:r w:rsidRPr="008C5867">
        <w:t>» ή «</w:t>
      </w:r>
      <w:proofErr w:type="spellStart"/>
      <w:r w:rsidRPr="008C5867">
        <w:t>Single</w:t>
      </w:r>
      <w:proofErr w:type="spellEnd"/>
      <w:r w:rsidRPr="008C5867">
        <w:t xml:space="preserve"> </w:t>
      </w:r>
      <w:proofErr w:type="spellStart"/>
      <w:r w:rsidRPr="008C5867">
        <w:t>Member</w:t>
      </w:r>
      <w:proofErr w:type="spellEnd"/>
      <w:r w:rsidRPr="008C5867">
        <w:t xml:space="preserve"> P. C.»</w:t>
      </w:r>
      <w:r w:rsidRPr="008C5867">
        <w:br/>
        <w:t xml:space="preserve">Η προσθήκη διακριτικού τίτλου είναι προαιρετική καθόσον αυτός δεν ανήκει στο ελάχιστο περιεχόμενο του καταστατικού μίας Ι.Κ.Ε. βάσει των διατάξεων του </w:t>
      </w:r>
      <w:hyperlink r:id="rId4" w:history="1">
        <w:r w:rsidRPr="008C5867">
          <w:rPr>
            <w:rStyle w:val="-"/>
          </w:rPr>
          <w:t>άρθρου 9</w:t>
        </w:r>
      </w:hyperlink>
      <w:r w:rsidRPr="008C5867">
        <w:t xml:space="preserve"> του ν. </w:t>
      </w:r>
      <w:hyperlink r:id="rId5" w:tgtFrame="_blank" w:history="1">
        <w:r w:rsidRPr="008C5867">
          <w:rPr>
            <w:rStyle w:val="-"/>
          </w:rPr>
          <w:t>4441/2016</w:t>
        </w:r>
      </w:hyperlink>
      <w:r w:rsidRPr="008C5867">
        <w:t xml:space="preserve"> (ΦΕΚ 227 Α') και του </w:t>
      </w:r>
      <w:hyperlink r:id="rId6" w:history="1">
        <w:r w:rsidRPr="008C5867">
          <w:rPr>
            <w:rStyle w:val="-"/>
          </w:rPr>
          <w:t>άρθρου 50</w:t>
        </w:r>
      </w:hyperlink>
      <w:r w:rsidRPr="008C5867">
        <w:t xml:space="preserve"> του ν. </w:t>
      </w:r>
      <w:hyperlink r:id="rId7" w:tgtFrame="_blank" w:history="1">
        <w:r w:rsidRPr="008C5867">
          <w:rPr>
            <w:rStyle w:val="-"/>
          </w:rPr>
          <w:t>4072/2012</w:t>
        </w:r>
      </w:hyperlink>
      <w:r w:rsidRPr="008C5867">
        <w:t xml:space="preserve"> (ΦΕΚ 86 Α').</w:t>
      </w:r>
      <w:r w:rsidRPr="008C5867">
        <w:br/>
        <w:t xml:space="preserve">Σε κάθε περίπτωση η επωνυμία και ο διακριτικός τίτλος της Ι.Κ.Ε. υπόκεινται σε προέλεγχο, βάσει της διάταξης της περ. γ της </w:t>
      </w:r>
      <w:hyperlink r:id="rId8" w:history="1">
        <w:r w:rsidRPr="008C5867">
          <w:rPr>
            <w:rStyle w:val="-"/>
          </w:rPr>
          <w:t>παρ. 2 του άρθρου 2</w:t>
        </w:r>
      </w:hyperlink>
      <w:r w:rsidRPr="008C5867">
        <w:t xml:space="preserve"> του ν. </w:t>
      </w:r>
      <w:hyperlink r:id="rId9" w:tgtFrame="_blank" w:history="1">
        <w:r w:rsidRPr="008C5867">
          <w:rPr>
            <w:rStyle w:val="-"/>
          </w:rPr>
          <w:t>3419/2005</w:t>
        </w:r>
      </w:hyperlink>
      <w:r w:rsidRPr="008C5867">
        <w:t xml:space="preserve"> όπως έχει τροποποιηθεί και ισχύει, προκειμένου να μην προσκρούουν στη νομοθεσία και στα χρηστά ήθη και να διαφέρουν κατά τρόπο ευδιάκριτο των ήδη εγγεγραμμένων στο Μητρώο Επωνυμιών του ΓΕΜΗ επιχειρήσεων με έδρα τουλάχιστον στον ίδιο νομό.</w:t>
      </w:r>
      <w:r w:rsidRPr="008C5867">
        <w:br/>
      </w:r>
      <w:r w:rsidRPr="008C5867">
        <w:rPr>
          <w:b/>
          <w:bCs/>
        </w:rPr>
        <w:br/>
        <w:t>Άρθρο 2</w:t>
      </w:r>
      <w:r w:rsidRPr="008C5867">
        <w:br/>
      </w:r>
      <w:r w:rsidRPr="008C5867">
        <w:br/>
        <w:t>Έδρα της εταιρείας μπορεί να ορίζεται ή Δήμος ή τοπική ή δημοτική κοινότητα της Ελληνικής Επικράτειας (άρθρο 2 του ν. 3852/2010 ΦΕΚ 87 Α').</w:t>
      </w:r>
      <w:r w:rsidRPr="008C5867">
        <w:br/>
      </w:r>
      <w:r w:rsidRPr="008C5867">
        <w:br/>
      </w:r>
      <w:r w:rsidRPr="008C5867">
        <w:rPr>
          <w:b/>
          <w:bCs/>
        </w:rPr>
        <w:t>Άρθρο 3</w:t>
      </w:r>
      <w:r w:rsidRPr="008C5867">
        <w:br/>
      </w:r>
      <w:r w:rsidRPr="008C5867">
        <w:br/>
        <w:t>Στο σκοπό περιλαμβάνονται το αντικείμενο ή τα αντικείμενα δραστηριότητας της IKE. Απαγορεύεται στην Ι.Κ.Ε. η άσκηση επιχείρησης για την οποία έχει οριστεί από το νόμο αποκλειστικά άλλη εταιρική μορφή.</w:t>
      </w:r>
      <w:r w:rsidRPr="008C5867">
        <w:br/>
      </w:r>
      <w:r w:rsidRPr="008C5867">
        <w:rPr>
          <w:b/>
          <w:bCs/>
        </w:rPr>
        <w:br/>
        <w:t>Άρθρο 4</w:t>
      </w:r>
      <w:r w:rsidRPr="008C5867">
        <w:br/>
      </w:r>
      <w:r w:rsidRPr="008C5867">
        <w:br/>
        <w:t>Η Ι.Κ.Ε. είναι εκ του νόμου εταιρεία ορισμένης διάρκειας, συνεπώς δεν μπορεί να οριστεί στο καταστατικό αόριστη διάρκεια αυτής. Εάν οι εταίροι δεν επιθυμούν κάτι διαφορετικό, η διάρκεια της εταιρείας είναι εκ του</w:t>
      </w:r>
      <w:r w:rsidRPr="008C5867">
        <w:br/>
        <w:t>νόμου δώδεκα έτη.</w:t>
      </w:r>
      <w:r w:rsidRPr="008C5867">
        <w:br/>
      </w:r>
      <w:r w:rsidRPr="008C5867">
        <w:rPr>
          <w:b/>
          <w:bCs/>
        </w:rPr>
        <w:br/>
        <w:t>Άρθρο 5</w:t>
      </w:r>
      <w:r w:rsidRPr="008C5867">
        <w:br/>
      </w:r>
      <w:r w:rsidRPr="008C5867">
        <w:br/>
        <w:t>1. Στην Ι.Κ.Ε. η εταιρική συμμετοχή και τα εταιρικά μερίδια έχουν αποσυνδεθεί από το κεφάλαιο της εταιρείας.</w:t>
      </w:r>
      <w:r w:rsidRPr="008C5867">
        <w:br/>
        <w:t xml:space="preserve">Η συνολική αξία των εταιρικών μεριδίων εκφράζει το σύνολο όλων των εταιρικών εισφορών (ήτοι κεφαλαιακές, </w:t>
      </w:r>
      <w:proofErr w:type="spellStart"/>
      <w:r w:rsidRPr="008C5867">
        <w:t>εξωκεφαλαιακές</w:t>
      </w:r>
      <w:proofErr w:type="spellEnd"/>
      <w:r w:rsidRPr="008C5867">
        <w:t xml:space="preserve"> και εγγυητικές), συνεπώς η συνολική αξία των εταιρικών μεριδίων δεν ισούται πάντα με</w:t>
      </w:r>
      <w:r w:rsidRPr="008C5867">
        <w:br/>
        <w:t xml:space="preserve">το κεφάλαιο της εταιρείας. Αντίθετα, το κεφάλαιο της εταιρείας ισούται με τη συνολική </w:t>
      </w:r>
      <w:r w:rsidRPr="008C5867">
        <w:lastRenderedPageBreak/>
        <w:t>αξία των εταιρικών μεριδίων κεφαλαιακών εισφορών μόνο.</w:t>
      </w:r>
      <w:r w:rsidRPr="008C5867">
        <w:br/>
      </w:r>
      <w:r w:rsidRPr="008C5867">
        <w:br/>
        <w:t>2. Η ονομαστική αξία των μεριδίων είναι η ίδια για όλα τα μερίδια, ανεξαρτήτως του είδους της εταιρικής εισφοράς στην οποία αντιστοιχούν.</w:t>
      </w:r>
      <w:r w:rsidRPr="008C5867">
        <w:br/>
      </w:r>
      <w:r w:rsidRPr="008C5867">
        <w:br/>
        <w:t xml:space="preserve">3. Δεν είναι απαραίτητο να εμφανίζονται και τα τρία είδη εισφορών. Ειδικά στην περίπτωση που δεν έχουν καταβληθεί κεφαλαιακές εισφορές η παρ. 1 του άρθρου 5 διαμορφώνεται ως εξής: </w:t>
      </w:r>
      <w:r w:rsidRPr="008C5867">
        <w:br/>
        <w:t>«1. Το κεφάλαιο της εταιρίας ανέρχεται σε 0 ευρώ.», η δε περ. α της παρ. 2 παραλείπεται.</w:t>
      </w:r>
      <w:r w:rsidRPr="008C5867">
        <w:br/>
      </w:r>
      <w:r w:rsidRPr="008C5867">
        <w:br/>
        <w:t xml:space="preserve">4. Στις περιπτώσεις κεφαλαιακής εισφοράς σε είδος που είναι δεκτική αποτίμησης δεν υπάρχει υποχρέωση αποτίμησης της εισφοράς αυτής κατά την έννοια του </w:t>
      </w:r>
      <w:hyperlink r:id="rId10" w:history="1">
        <w:r w:rsidRPr="008C5867">
          <w:rPr>
            <w:rStyle w:val="-"/>
          </w:rPr>
          <w:t>άρθρου 9</w:t>
        </w:r>
      </w:hyperlink>
      <w:r w:rsidRPr="008C5867">
        <w:t xml:space="preserve"> του </w:t>
      </w:r>
      <w:proofErr w:type="spellStart"/>
      <w:r w:rsidRPr="008C5867">
        <w:t>κ.ν</w:t>
      </w:r>
      <w:proofErr w:type="spellEnd"/>
      <w:r w:rsidRPr="008C5867">
        <w:t xml:space="preserve">. </w:t>
      </w:r>
      <w:hyperlink r:id="rId11" w:tgtFrame="_blank" w:history="1">
        <w:r w:rsidRPr="008C5867">
          <w:rPr>
            <w:rStyle w:val="-"/>
          </w:rPr>
          <w:t>2190/1920</w:t>
        </w:r>
      </w:hyperlink>
      <w:r w:rsidRPr="008C5867">
        <w:t xml:space="preserve"> «περί ανωνύμων εταιρειών» εάν η αξία του εισφερόμενου στοιχείου δεν υπερβαίνει τις 5.000 ευρώ. Η εισφορά σε είδος </w:t>
      </w:r>
      <w:proofErr w:type="spellStart"/>
      <w:r w:rsidRPr="008C5867">
        <w:t>λογιστικοποιείται</w:t>
      </w:r>
      <w:proofErr w:type="spellEnd"/>
      <w:r w:rsidRPr="008C5867">
        <w:t xml:space="preserve"> στην αξία την οποία δηλώνουν τα συμβαλλόμενα μέρη στο καταστατικό.</w:t>
      </w:r>
      <w:r w:rsidRPr="008C5867">
        <w:br/>
      </w:r>
      <w:r w:rsidRPr="008C5867">
        <w:br/>
        <w:t xml:space="preserve">5. Οι </w:t>
      </w:r>
      <w:proofErr w:type="spellStart"/>
      <w:r w:rsidRPr="008C5867">
        <w:t>εξωκεφαλαιακές</w:t>
      </w:r>
      <w:proofErr w:type="spellEnd"/>
      <w:r w:rsidRPr="008C5867">
        <w:t xml:space="preserve"> εισφορές συνίστανται σε παροχές που δεν μπορούν να αποτελέσουν αντικείμενο κεφαλαιακής εισφοράς όπως απαιτήσεις που προκύπτουν από ανάληψη υποχρέωσης εκτέλεσης εργασίας ή παροχής υπηρεσιών. Πρέπει να εξειδικεύονται στο καταστατικό (π.χ. τήρηση λογιστικών βιβλίων, συμβουλευτικές υπηρεσίες σε θέματα μάρκετινγκ, εργασία στο τηλεφωνικό κέντρο της εταιρείας κ.λπ.). Η χρονική διάρκεια παροχής υπηρεσιών ή εργασίας μπορεί να είναι αόριστη ή συγκεκριμένη. Για τις </w:t>
      </w:r>
      <w:proofErr w:type="spellStart"/>
      <w:r w:rsidRPr="008C5867">
        <w:t>εξωκεφαλαιακές</w:t>
      </w:r>
      <w:proofErr w:type="spellEnd"/>
      <w:r w:rsidRPr="008C5867">
        <w:t xml:space="preserve"> εισφορές δεν υπάρχει υποχρέωση αποτίμησης κατά την έννοια του </w:t>
      </w:r>
      <w:hyperlink r:id="rId12" w:history="1">
        <w:r w:rsidRPr="008C5867">
          <w:rPr>
            <w:rStyle w:val="-"/>
          </w:rPr>
          <w:t>άρθρου 9</w:t>
        </w:r>
      </w:hyperlink>
      <w:r w:rsidRPr="008C5867">
        <w:t xml:space="preserve"> του </w:t>
      </w:r>
      <w:proofErr w:type="spellStart"/>
      <w:r w:rsidRPr="008C5867">
        <w:t>κ.ν</w:t>
      </w:r>
      <w:proofErr w:type="spellEnd"/>
      <w:r w:rsidRPr="008C5867">
        <w:t xml:space="preserve">. </w:t>
      </w:r>
      <w:hyperlink r:id="rId13" w:tgtFrame="_blank" w:history="1">
        <w:r w:rsidRPr="008C5867">
          <w:rPr>
            <w:rStyle w:val="-"/>
          </w:rPr>
          <w:t>2190/1920</w:t>
        </w:r>
      </w:hyperlink>
      <w:r w:rsidRPr="008C5867">
        <w:t xml:space="preserve"> «περί ανωνύμων εταιρειών» αλλά η αξία τους καθορίζεται στο καταστατικό από τους συμβαλλόμενους.</w:t>
      </w:r>
      <w:r w:rsidRPr="008C5867">
        <w:br/>
      </w:r>
      <w:r w:rsidRPr="008C5867">
        <w:br/>
        <w:t xml:space="preserve">6. Οι εταίροι που παρέχουν εγγυητικές εισφορές ουσιαστικά δεσμεύονται να είναι σε θέση ανά πάσα στιγμή να προβούν στις καταβολές των χρεών της εταιρείας μέχρι το ποσό της εγγυητικής εισφοράς που ορίζεται στο καταστατικό. Η αξία κάθε εγγυητικής εισφοράς καθορίζεται στο καταστατικό και η αξία των εταιρικών μεριδίων που αντιστοιχεί σε αυτή δεν μπορεί να υπερβαίνει το 75% του ποσού της ευθύνης για χρέη της εταιρείας έναντι των τρίτων που ορίζεται επίσης στο καταστατικό. Με άλλα λόγια, η σχέση </w:t>
      </w:r>
      <w:proofErr w:type="spellStart"/>
      <w:r w:rsidRPr="008C5867">
        <w:t>αναληφθείσας</w:t>
      </w:r>
      <w:proofErr w:type="spellEnd"/>
      <w:r w:rsidRPr="008C5867">
        <w:t xml:space="preserve"> ευθύνης Ε και συνολικής αξίας εγγυητικών εισφορών Ζ του προτύπου καταστατικού εκφράζεται από το μαθηματικό τύπο Ζ ≤ 0,75*Ε, ενώ η σχέση συνολικής αξίας των εγγυητικών μεριδίων εκφράζεται από το μαθηματικό τύπο α6*(Α)+α7*(Α) = Ζ ≤ 0,75*Ε. Παραδείγματος χάριν, εάν το ποσό της ευθύνης Ε που ορίζεται στο καταστατικό είναι εκατό ευρώ, τότε η συνολική αξία των εγγυητικών εισφορών Ζ που θα καθορίζεται στο καταστατικό και η συνολική αξία των εκδιδομένων εταιρικών μεριδίων δεν μπορεί να ξεπερνά τα εβδομήντα πέντε ευρώ.</w:t>
      </w:r>
      <w:r w:rsidRPr="008C5867">
        <w:br/>
      </w:r>
      <w:r w:rsidRPr="008C5867">
        <w:br/>
        <w:t xml:space="preserve">7. Η Ι.Κ.Ε. μπορεί να συστήνεται από ένα πρόσωπο ή να καθίσταται μονοπρόσωπη οπότε τα στοιχεία του μοναδικού εταίρου της υποβάλλονται σε δημοσιότητα μέσω του Γ.Ε.ΜΗ..  </w:t>
      </w:r>
    </w:p>
    <w:p w:rsidR="008C5867" w:rsidRPr="008C5867" w:rsidRDefault="008C5867" w:rsidP="008C5867">
      <w:r w:rsidRPr="008C5867">
        <w:rPr>
          <w:b/>
          <w:bCs/>
        </w:rPr>
        <w:t>Άρθρο 6</w:t>
      </w:r>
      <w:r w:rsidRPr="008C5867">
        <w:br/>
      </w:r>
      <w:r w:rsidRPr="008C5867">
        <w:br/>
        <w:t xml:space="preserve">Η διαχείριση της Ι.Κ.Ε. μπορεί να είναι είτε εκ του νόμου (νόμιμη διαχείριση) είτε καταστατική. Εάν επιλεγεί η νόμιμη διαχείριση, το άρθρο αυτό παραλείπεται και το επόμενο άρθρο 7 αναριθμείται σε 6. Στην περίπτωση αυτή οι πράξεις διαχείρισης και </w:t>
      </w:r>
      <w:r w:rsidRPr="008C5867">
        <w:lastRenderedPageBreak/>
        <w:t>εκπροσώπησης της εταιρείας διενεργούνται συλλογικά από όλους τους εταίρους ή από το μοναδικό εταίρο. Εάν ένας εταίρος είναι νομικό πρόσωπο, οφείλει να ορίσει για λογαριασμό του φυσικό πρόσωπο που θα είναι ο διαχειριστής, ωστόσο η ευθύνη της διαχείρισης παραμένει εις ολόκληρο στο νομικό πρόσωπο εταίρο.</w:t>
      </w:r>
      <w:r w:rsidRPr="008C5867">
        <w:br/>
        <w:t>Εάν επιλεγεί η καταστατική διαχείριση, διαχειριστής μπορεί να ορίζεται οποιοδήποτε φυσικό πρόσωπο, εταίρος ή μη. Νομικό πρόσωπο δεν μπορεί να οριστεί διαχειριστής πράγμα που σημαίνει ότι αν στο καταστατικό</w:t>
      </w:r>
      <w:r w:rsidRPr="008C5867">
        <w:br/>
        <w:t>υπάρχει τέτοια πρόβλεψη, αυτή είναι άκυρη. Η καταστατική διαχείριση μπορεί να είναι ορισμένης ή αόριστης διάρκειας. Εάν επιλεγεί η ορισμένη διάρκεια, τότε το καταστατικό μπορεί να ορίζει και συγκεκριμένους λόγους ανάκλησης. Το δεύτερο εδάφιο του άρθρου σχετικά με τη δυνατότητα ανάθεσης εξουσιών από το διαχειριστή σε τρίτους μπορεί να παραληφθεί.</w:t>
      </w:r>
      <w:r w:rsidRPr="008C5867">
        <w:br/>
      </w:r>
      <w:r w:rsidRPr="008C5867">
        <w:br/>
        <w:t>Καταληκτικό εδάφιο του καταστατικού</w:t>
      </w:r>
      <w:r w:rsidRPr="008C5867">
        <w:br/>
        <w:t xml:space="preserve">Εάν η Ι.Κ.Ε. συστήνεται ως μονοπρόσωπη, το καταληκτικό εδάφιο έχει ως εξής: Αυτά ομολογεί και αποδέχεται ο μοναδικός ιδρυτής...........................................(όνομα, επώνυμο, πατρώνυμο) ο οποίος υπογράφει το παρόν καταστατικό </w:t>
      </w:r>
      <w:proofErr w:type="spellStart"/>
      <w:r w:rsidRPr="008C5867">
        <w:t>στ</w:t>
      </w:r>
      <w:proofErr w:type="spellEnd"/>
      <w:r w:rsidRPr="008C5867">
        <w:t>........., σήμερα,................................</w:t>
      </w:r>
    </w:p>
    <w:p w:rsidR="000F145B" w:rsidRDefault="000F145B"/>
    <w:p w:rsidR="001A6C7D" w:rsidRDefault="001A6C7D">
      <w:r w:rsidRPr="008C5867">
        <w:rPr>
          <w:b/>
          <w:bCs/>
        </w:rPr>
        <w:t xml:space="preserve">Άρθρο </w:t>
      </w:r>
      <w:r>
        <w:rPr>
          <w:b/>
          <w:bCs/>
        </w:rPr>
        <w:t>7</w:t>
      </w:r>
      <w:r w:rsidRPr="008C5867">
        <w:br/>
      </w:r>
    </w:p>
    <w:p w:rsidR="001A6C7D" w:rsidRDefault="001A6C7D" w:rsidP="001A6C7D">
      <w:r>
        <w:t>1. Η σύσταση της Ι.Κ.Ε. γίνεται από την Υπηρεσία Μίας Στάσης. Η Ι.Κ.Ε. αποκτά νομική προσωπικότητα με την καταχώριση της στο Γενικό Εμπορικό Μητρώο (ΓΕΜΗ). Το καταστατικό της και οι τροποποιήσεις του γίνονται με ιδιωτικό έγγραφο εκτός αν από ειδικές διατάξεις νόμου απαιτείται συμβολαιογραφικό έγγραφο.</w:t>
      </w:r>
    </w:p>
    <w:p w:rsidR="001A6C7D" w:rsidRDefault="001A6C7D" w:rsidP="001A6C7D">
      <w:r>
        <w:t xml:space="preserve">2. Επιστροφή εισφορών επιτρέπεται μόνο για τις κεφαλαιακές εισφορές μέσω της διαδικασίας μείωσης του κεφαλαίου. Απαγορεύεται η επιστροφή των </w:t>
      </w:r>
      <w:proofErr w:type="spellStart"/>
      <w:r>
        <w:t>εξωκεφαλαιακών</w:t>
      </w:r>
      <w:proofErr w:type="spellEnd"/>
      <w:r>
        <w:t xml:space="preserve"> και εγγυητικών εισφορών. Ως δικλείδα απεμπλοκής του </w:t>
      </w:r>
      <w:proofErr w:type="spellStart"/>
      <w:r>
        <w:t>εξωκεφαλαιακού</w:t>
      </w:r>
      <w:proofErr w:type="spellEnd"/>
      <w:r>
        <w:t xml:space="preserve"> ή εγγυητικού εταίρου από την υποχρέωση που ανέλαβε κατά τη σύσταση της εταιρείας αλλά δεν μπορεί να την τηρεί στο διηνεκές, προβλέπεται μόνο η εξαγορά των συγκεκριμένων </w:t>
      </w:r>
      <w:proofErr w:type="spellStart"/>
      <w:r>
        <w:t>εξωκεφαλαιακών</w:t>
      </w:r>
      <w:proofErr w:type="spellEnd"/>
      <w:r>
        <w:t xml:space="preserve"> ή εγγυητικών εισφορών από τον εν λόγω εταίρο.</w:t>
      </w:r>
    </w:p>
    <w:p w:rsidR="001A6C7D" w:rsidRDefault="001A6C7D" w:rsidP="001A6C7D"/>
    <w:p w:rsidR="001A6C7D" w:rsidRDefault="001A6C7D" w:rsidP="001A6C7D">
      <w:r>
        <w:t>3. Στην περίπτωση που εγγυητική εισφορά συμφωνηθείσα στο καταστατικό τελικά παρασχεθεί, ήτοι στην περίπτωση που ο εταίρος καταβάλει εταιρικό χρέος μέχρι το ύψος της συμφωνηθείσας ευθύνης του, ο εταίρος</w:t>
      </w:r>
    </w:p>
    <w:p w:rsidR="001A6C7D" w:rsidRDefault="001A6C7D" w:rsidP="001A6C7D">
      <w:r>
        <w:t>αυτός δεν έχει δικαίωμα αναγωγής κατά της εταιρείας για το ποσό αυτό.</w:t>
      </w:r>
    </w:p>
    <w:p w:rsidR="001A6C7D" w:rsidRDefault="001A6C7D" w:rsidP="001A6C7D"/>
    <w:p w:rsidR="001A6C7D" w:rsidRDefault="001A6C7D" w:rsidP="001A6C7D">
      <w:r>
        <w:t>4. Στην περίπτωση της νόμιμης διαχείρισης της Ι.Κ.Ε. υπάρχει υποχρέωση εγγραφής στα ασφαλιστικά ταμεία για όλους τους εταίρους ενώ στην περίπτωση της καταστατικής διαχείρισης τέτοια υποχρέωση έχει μόνο το</w:t>
      </w:r>
    </w:p>
    <w:p w:rsidR="001A6C7D" w:rsidRDefault="001A6C7D" w:rsidP="001A6C7D">
      <w:r>
        <w:t>φυσικό πρόσωπο που έχει ορισθεί ως διαχειριστής και όχι οι εταίροι.</w:t>
      </w:r>
    </w:p>
    <w:p w:rsidR="001A6C7D" w:rsidRDefault="001A6C7D" w:rsidP="001A6C7D"/>
    <w:p w:rsidR="001A6C7D" w:rsidRDefault="001A6C7D" w:rsidP="001A6C7D">
      <w:r>
        <w:lastRenderedPageBreak/>
        <w:t>5. Οι εκάστοτε ισχύουσες φορολογικές διατάξεις για την Ε.Π.Ε. εφαρμόζονται αναλόγως και στην Ιδιωτική Κεφαλαιουχική Εταιρεία.</w:t>
      </w:r>
    </w:p>
    <w:p w:rsidR="001A6C7D" w:rsidRDefault="001A6C7D"/>
    <w:p w:rsidR="001A6C7D" w:rsidRDefault="001A6C7D">
      <w:r w:rsidRPr="008C5867">
        <w:rPr>
          <w:b/>
          <w:bCs/>
        </w:rPr>
        <w:t xml:space="preserve">Άρθρο </w:t>
      </w:r>
      <w:r>
        <w:rPr>
          <w:b/>
          <w:bCs/>
        </w:rPr>
        <w:t>8</w:t>
      </w:r>
      <w:r w:rsidRPr="008C5867">
        <w:br/>
      </w:r>
    </w:p>
    <w:p w:rsidR="001A6C7D" w:rsidRDefault="001A6C7D">
      <w:r>
        <w:t>Σε περίπτωση μη τή</w:t>
      </w:r>
      <w:bookmarkStart w:id="0" w:name="_GoBack"/>
      <w:bookmarkEnd w:id="0"/>
      <w:r>
        <w:t>ρησης των προϋποθέσεων σύστασης που ορίζει ο νόμος, τότε η σύσταση θεωρείται ελαττωματική όταν:</w:t>
      </w:r>
      <w:r>
        <w:br/>
        <w:t>(α) γίνει χωρίς έγγραφο,</w:t>
      </w:r>
      <w:r>
        <w:br/>
        <w:t>(β) στο καταστατικό της δεν αναφέρεται η επωνυμία, ο σκοπός ή το ύψος του κεφαλαίου της,</w:t>
      </w:r>
      <w:r>
        <w:br/>
        <w:t>(γ) ο σκοπός της είναι παράνομος ή αντίκειται στη δημόσια τάξη και</w:t>
      </w:r>
      <w:r>
        <w:br/>
        <w:t>(δ) ο μοναδικός ιδρυτής ή όλοι οι ιδρυτές δεν είχαν ικανότητα για δικαιοπραξία όταν υπέγραψαν την πράξη σύστασης της, εκτός αν εντός ετήσιας προθεσμίας ένας από αυτούς κατέστη ικανός και ενέκρινε τη εν λόγω σύσταση.</w:t>
      </w:r>
      <w:r>
        <w:br/>
      </w:r>
    </w:p>
    <w:sectPr w:rsidR="001A6C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67"/>
    <w:rsid w:val="000F145B"/>
    <w:rsid w:val="001A6C7D"/>
    <w:rsid w:val="006A615E"/>
    <w:rsid w:val="008C58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A6C0"/>
  <w15:chartTrackingRefBased/>
  <w15:docId w15:val="{860AE55C-684D-4C10-B5F5-542BE21B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C5867"/>
    <w:rPr>
      <w:color w:val="0563C1" w:themeColor="hyperlink"/>
      <w:u w:val="single"/>
    </w:rPr>
  </w:style>
  <w:style w:type="character" w:styleId="a3">
    <w:name w:val="Unresolved Mention"/>
    <w:basedOn w:val="a0"/>
    <w:uiPriority w:val="99"/>
    <w:semiHidden/>
    <w:unhideWhenUsed/>
    <w:rsid w:val="008C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view/index/law/3419/year/2005/article/2/paragraph/2" TargetMode="External"/><Relationship Id="rId13" Type="http://schemas.openxmlformats.org/officeDocument/2006/relationships/hyperlink" Target="https://www.taxheaven.gr/laws/law/index/law/31" TargetMode="External"/><Relationship Id="rId3" Type="http://schemas.openxmlformats.org/officeDocument/2006/relationships/webSettings" Target="webSettings.xml"/><Relationship Id="rId7" Type="http://schemas.openxmlformats.org/officeDocument/2006/relationships/hyperlink" Target="https://www.taxheaven.gr/laws/law/index/law/430" TargetMode="External"/><Relationship Id="rId12" Type="http://schemas.openxmlformats.org/officeDocument/2006/relationships/hyperlink" Target="https://www.taxheaven.gr/laws/view/index/law/2190/year/1920/article/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xheaven.gr/laws/view/index/law/4072/year/2012/article/50" TargetMode="External"/><Relationship Id="rId11" Type="http://schemas.openxmlformats.org/officeDocument/2006/relationships/hyperlink" Target="https://www.taxheaven.gr/laws/law/index/law/31" TargetMode="External"/><Relationship Id="rId5" Type="http://schemas.openxmlformats.org/officeDocument/2006/relationships/hyperlink" Target="https://www.taxheaven.gr/laws/law/index/law/789" TargetMode="External"/><Relationship Id="rId15" Type="http://schemas.openxmlformats.org/officeDocument/2006/relationships/theme" Target="theme/theme1.xml"/><Relationship Id="rId10" Type="http://schemas.openxmlformats.org/officeDocument/2006/relationships/hyperlink" Target="https://www.taxheaven.gr/laws/view/index/law/2190/year/1920/article/9" TargetMode="External"/><Relationship Id="rId4" Type="http://schemas.openxmlformats.org/officeDocument/2006/relationships/hyperlink" Target="https://www.taxheaven.gr/laws/view/index/law/4441/year/2016/article/9" TargetMode="External"/><Relationship Id="rId9" Type="http://schemas.openxmlformats.org/officeDocument/2006/relationships/hyperlink" Target="https://www.taxheaven.gr/laws/law/index/law/145"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1463</Words>
  <Characters>7905</Characters>
  <Application>Microsoft Office Word</Application>
  <DocSecurity>0</DocSecurity>
  <Lines>65</Lines>
  <Paragraphs>18</Paragraphs>
  <ScaleCrop>false</ScaleCrop>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mamakis</dc:creator>
  <cp:keywords/>
  <dc:description/>
  <cp:lastModifiedBy>stefanos mamakis</cp:lastModifiedBy>
  <cp:revision>2</cp:revision>
  <dcterms:created xsi:type="dcterms:W3CDTF">2018-08-17T12:07:00Z</dcterms:created>
  <dcterms:modified xsi:type="dcterms:W3CDTF">2018-08-17T12:20:00Z</dcterms:modified>
</cp:coreProperties>
</file>